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08" w:rsidRDefault="00F87E08"/>
    <w:p w:rsidR="00FC034C" w:rsidRDefault="00FC034C"/>
    <w:p w:rsidR="00FC034C" w:rsidRDefault="00FC034C" w:rsidP="00FC034C">
      <w:pPr>
        <w:jc w:val="center"/>
        <w:rPr>
          <w:rFonts w:ascii="Times New Roman" w:hAnsi="Times New Roman" w:cs="Times New Roman"/>
          <w:sz w:val="24"/>
          <w:szCs w:val="24"/>
        </w:rPr>
      </w:pPr>
      <w:r w:rsidRPr="00FC034C">
        <w:rPr>
          <w:rFonts w:ascii="Times New Roman" w:hAnsi="Times New Roman" w:cs="Times New Roman"/>
          <w:sz w:val="24"/>
          <w:szCs w:val="24"/>
        </w:rPr>
        <w:t>PANEVĖŽIO RAJONO VELŽIO GIMNAZIJA</w:t>
      </w:r>
    </w:p>
    <w:p w:rsidR="00FC034C" w:rsidRDefault="00FC034C" w:rsidP="00FC034C">
      <w:pPr>
        <w:jc w:val="center"/>
        <w:rPr>
          <w:rFonts w:ascii="Times New Roman" w:hAnsi="Times New Roman" w:cs="Times New Roman"/>
          <w:sz w:val="24"/>
          <w:szCs w:val="24"/>
        </w:rPr>
      </w:pPr>
      <w:r>
        <w:rPr>
          <w:rFonts w:ascii="Times New Roman" w:hAnsi="Times New Roman" w:cs="Times New Roman"/>
          <w:sz w:val="24"/>
          <w:szCs w:val="24"/>
        </w:rPr>
        <w:t>MOKYKLOS (GIMNAZIJOS) ĮSIVERTINIMO ILIUSTRACIJOS (2.4; 2.5.2.)</w:t>
      </w:r>
    </w:p>
    <w:p w:rsidR="00FC034C" w:rsidRPr="00FC034C" w:rsidRDefault="00FC034C" w:rsidP="00FC034C">
      <w:pPr>
        <w:jc w:val="center"/>
        <w:rPr>
          <w:rFonts w:ascii="Times New Roman" w:hAnsi="Times New Roman" w:cs="Times New Roman"/>
          <w:sz w:val="24"/>
          <w:szCs w:val="24"/>
        </w:rPr>
      </w:pPr>
      <w:r>
        <w:rPr>
          <w:rFonts w:ascii="Times New Roman" w:hAnsi="Times New Roman" w:cs="Times New Roman"/>
          <w:sz w:val="24"/>
          <w:szCs w:val="24"/>
        </w:rPr>
        <w:t>2011-04-04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978"/>
        <w:gridCol w:w="2850"/>
        <w:gridCol w:w="3245"/>
      </w:tblGrid>
      <w:tr w:rsidR="00FC034C" w:rsidRPr="00FC034C" w:rsidTr="004B286B">
        <w:tc>
          <w:tcPr>
            <w:tcW w:w="1816"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Tema</w:t>
            </w:r>
          </w:p>
        </w:tc>
        <w:tc>
          <w:tcPr>
            <w:tcW w:w="1978"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rPr>
            </w:pPr>
            <w:r w:rsidRPr="00FC034C">
              <w:rPr>
                <w:rFonts w:ascii="Times New Roman" w:eastAsia="Calibri" w:hAnsi="Times New Roman" w:cs="Times New Roman"/>
                <w:sz w:val="24"/>
                <w:szCs w:val="24"/>
              </w:rPr>
              <w:t>Veiklos rodiklis</w:t>
            </w:r>
          </w:p>
        </w:tc>
        <w:tc>
          <w:tcPr>
            <w:tcW w:w="2850"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4 lygis</w:t>
            </w:r>
          </w:p>
        </w:tc>
        <w:tc>
          <w:tcPr>
            <w:tcW w:w="3245"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2 lygis</w:t>
            </w:r>
          </w:p>
        </w:tc>
      </w:tr>
      <w:tr w:rsidR="00FC034C" w:rsidRPr="00FC034C" w:rsidTr="004B286B">
        <w:tc>
          <w:tcPr>
            <w:tcW w:w="1816"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2.4 Mokymosi kokybė</w:t>
            </w:r>
          </w:p>
        </w:tc>
        <w:tc>
          <w:tcPr>
            <w:tcW w:w="1978"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2.4.1 Mokymosi motyvacija</w:t>
            </w:r>
          </w:p>
        </w:tc>
        <w:tc>
          <w:tcPr>
            <w:tcW w:w="2850"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Dauguma mokinių ( 75 proc.) nori mokytis – yra aktyvūs per pamokas, dalyvauja temos aiškinime, greitai įsitraukia į darbą, pasitiki savo jėgomis. Dauguma mokinių (75 proc.) jaučia atsakomybę už savo mokymąsį: lanko pamokas, nevėluoja, atlieka namų ir kitus darbus. Dalyvauja projektuose, konkursuose, olimpiadose, parodose ir varžybose,  atlieka įvairius kūrybinius darbus. Beveik visi mokiniai (nuo 80  iki 95proc.) žino, kad už gerą mokymąsi  ir lankomumą pasibaigus mokslo metams bus paskatinti padėkos  raštu, pagyrimu, nominacija, nemokama ekskursija. Kontrolinių darbų sistema mokiniams iš anksto žinoma, tenkina jų gebėjimus, efektyvi. Namų darbų skyrimo sistemoje daugiau teigiamų požymių (efektyvios užduotys, aiški atsiskaitymo ir vertinimo sistema), todėl tai skatina mokymosi motyvaciją.</w:t>
            </w:r>
          </w:p>
          <w:p w:rsidR="00FC034C" w:rsidRPr="00FC034C" w:rsidRDefault="00FC034C" w:rsidP="00FC034C">
            <w:pPr>
              <w:spacing w:after="0" w:line="240" w:lineRule="auto"/>
              <w:rPr>
                <w:rFonts w:ascii="Times New Roman" w:eastAsia="Calibri" w:hAnsi="Times New Roman" w:cs="Times New Roman"/>
                <w:sz w:val="24"/>
                <w:szCs w:val="24"/>
                <w:lang w:val="en-US"/>
              </w:rPr>
            </w:pPr>
          </w:p>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 xml:space="preserve">Beveik visi  mokytojai (nuo 90  iki 95proc.) naudoja aktyvius mokymo metodus, IKT, įvairias skatinimo, vertinimo ir </w:t>
            </w:r>
            <w:r w:rsidRPr="00FC034C">
              <w:rPr>
                <w:rFonts w:ascii="Times New Roman" w:eastAsia="Calibri" w:hAnsi="Times New Roman" w:cs="Times New Roman"/>
                <w:sz w:val="24"/>
                <w:szCs w:val="24"/>
                <w:lang w:val="en-US"/>
              </w:rPr>
              <w:lastRenderedPageBreak/>
              <w:t>įsivertinimo formas.</w:t>
            </w:r>
          </w:p>
        </w:tc>
        <w:tc>
          <w:tcPr>
            <w:tcW w:w="3245"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lastRenderedPageBreak/>
              <w:t>Dalis mokinių ( 50 proc.) nori mokytis – yra aktyvūs per pamokas, dalyvauja temos aiškinime, greitai įsitraukia į darbą, bet jiems tr</w:t>
            </w:r>
            <w:r w:rsidRPr="00FC034C">
              <w:rPr>
                <w:rFonts w:ascii="Times New Roman" w:eastAsia="Calibri" w:hAnsi="Times New Roman" w:cs="Times New Roman"/>
                <w:sz w:val="24"/>
                <w:szCs w:val="24"/>
              </w:rPr>
              <w:t>ūksta pasitikėjimo savo jėgomis, jiems reikia mokytojo paskatinimo  įsitraukti į veiklą</w:t>
            </w:r>
            <w:r w:rsidRPr="00FC034C">
              <w:rPr>
                <w:rFonts w:ascii="Times New Roman" w:eastAsia="Calibri" w:hAnsi="Times New Roman" w:cs="Times New Roman"/>
                <w:sz w:val="24"/>
                <w:szCs w:val="24"/>
                <w:lang w:val="en-US"/>
              </w:rPr>
              <w:t>. Reikia papildomų motyvų (patikrinimų, vertinimo). Daliai mokinių (apie 40proc.) trūksta atsakomybės už savo mokymąsį: praleidžia pamokas be pateisinamosios priežasties, vėluoja, ne visada atlieka namų ir kitus darbus. Motyvai mokytis nepakankamai stiprinami: retai dalyvauja projektuose, konkursuose, olimpiadose, atlieka įvairius kūrybinius darbus. Dalis mokinių (nuo 35 iki 50proc.) žino, kad už gerą mokymąsi ir lankomumą pasibaigus mokslo metams bus paskatinti padėkos raštu, pagyrimu, nominacija, nemokama  ekskursija.</w:t>
            </w:r>
          </w:p>
          <w:p w:rsidR="00FC034C" w:rsidRPr="00FC034C" w:rsidRDefault="00FC034C" w:rsidP="00FC034C">
            <w:pPr>
              <w:spacing w:after="0" w:line="240" w:lineRule="auto"/>
              <w:rPr>
                <w:rFonts w:ascii="Times New Roman" w:eastAsia="Calibri" w:hAnsi="Times New Roman" w:cs="Times New Roman"/>
                <w:sz w:val="24"/>
                <w:szCs w:val="24"/>
                <w:lang w:val="en-US"/>
              </w:rPr>
            </w:pPr>
          </w:p>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Dalis mokytojų (nuo 45 iki 55 proc.) naudoja aktyvius mokymo metodus, IKT, įvairias skatinimo, vertinimo ir įsivertinimo formas.</w:t>
            </w:r>
          </w:p>
        </w:tc>
      </w:tr>
      <w:tr w:rsidR="00FC034C" w:rsidRPr="00FC034C" w:rsidTr="004B286B">
        <w:tc>
          <w:tcPr>
            <w:tcW w:w="1816"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p>
        </w:tc>
        <w:tc>
          <w:tcPr>
            <w:tcW w:w="1978"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rPr>
            </w:pPr>
            <w:r w:rsidRPr="00FC034C">
              <w:rPr>
                <w:rFonts w:ascii="Times New Roman" w:eastAsia="Calibri" w:hAnsi="Times New Roman" w:cs="Times New Roman"/>
                <w:sz w:val="24"/>
                <w:szCs w:val="24"/>
                <w:lang w:val="en-US"/>
              </w:rPr>
              <w:t>2.4.2 Mokėjimas mokytis</w:t>
            </w:r>
          </w:p>
        </w:tc>
        <w:tc>
          <w:tcPr>
            <w:tcW w:w="2850"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Dauguma mokinių (80proc.) geba savarankiškai atlikti užduotis: patys pasirinkti atlikimo būdą, laiką, formą, geba susirasti papildomos informacijos  bei ja pasinaudoti, žino informacijos šaltinius.</w:t>
            </w:r>
          </w:p>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Dauguma mokinių (75proc.) geba tinkamai įvertinti savo mokymąsi  ir mokymosi rezultatus, žino sunkumus ir geba juos spręsti (aptaria juos su dalyko mokytoju, klasės vadovu, lanko specialiojo pedagogo, socialinio pedagogo, logopedo konsultacijas). Daugiau nei pusė(60-75 proc.) mokinių geba pritaikyti įgytas žinias per to paties ar kito dalyko pamokas. Mokytojas yra mokinio padėjėjas, patarėjas.</w:t>
            </w:r>
          </w:p>
          <w:p w:rsidR="00FC034C" w:rsidRPr="00FC034C" w:rsidRDefault="00FC034C" w:rsidP="00FC034C">
            <w:pPr>
              <w:spacing w:after="0" w:line="240" w:lineRule="auto"/>
              <w:rPr>
                <w:rFonts w:ascii="Times New Roman" w:eastAsia="Calibri" w:hAnsi="Times New Roman" w:cs="Times New Roman"/>
                <w:sz w:val="24"/>
                <w:szCs w:val="24"/>
                <w:lang w:val="en-US"/>
              </w:rPr>
            </w:pPr>
          </w:p>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Beveik visi  mokytojai (nuo85 iki 95 proc.) per pamokas skatina mokinius savarankiškai atlikti užduotis: juos vertina už sprendimų originalumą, gebėjimą naudotis savo žiniomis, įvairiais informacijos šaltiniais.</w:t>
            </w:r>
          </w:p>
          <w:p w:rsidR="00FC034C" w:rsidRPr="00FC034C" w:rsidRDefault="00FC034C" w:rsidP="00FC034C">
            <w:pPr>
              <w:spacing w:after="0" w:line="240" w:lineRule="auto"/>
              <w:rPr>
                <w:rFonts w:ascii="Times New Roman" w:eastAsia="Calibri" w:hAnsi="Times New Roman" w:cs="Times New Roman"/>
                <w:sz w:val="24"/>
                <w:szCs w:val="24"/>
                <w:lang w:val="en-US"/>
              </w:rPr>
            </w:pPr>
          </w:p>
        </w:tc>
        <w:tc>
          <w:tcPr>
            <w:tcW w:w="3245"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Dalis mokinių (apie 35proc.) geba savarankiškai atlikti užduotis: patys pasirinkti atlikimo būdą, laiką, formą, geba susirasti papildomos informacijos bei ja pasinaudoti, žino informacijos šaltinius.</w:t>
            </w:r>
          </w:p>
          <w:p w:rsidR="00FC034C" w:rsidRPr="00FC034C" w:rsidRDefault="00FC034C" w:rsidP="00FC034C">
            <w:pPr>
              <w:spacing w:after="0" w:line="240" w:lineRule="auto"/>
              <w:rPr>
                <w:rFonts w:ascii="Times New Roman" w:eastAsia="Calibri" w:hAnsi="Times New Roman" w:cs="Times New Roman"/>
                <w:sz w:val="24"/>
                <w:szCs w:val="24"/>
              </w:rPr>
            </w:pPr>
            <w:r w:rsidRPr="00FC034C">
              <w:rPr>
                <w:rFonts w:ascii="Times New Roman" w:eastAsia="Calibri" w:hAnsi="Times New Roman" w:cs="Times New Roman"/>
                <w:sz w:val="24"/>
                <w:szCs w:val="24"/>
                <w:lang w:val="en-US"/>
              </w:rPr>
              <w:t>Dalis mokinių ( apie 35proc.) geba tinkamai įvertinti savo mokymąsi  ir mokymosi rezultatus, žino sunkumus, bet negeba j</w:t>
            </w:r>
            <w:r w:rsidRPr="00FC034C">
              <w:rPr>
                <w:rFonts w:ascii="Times New Roman" w:eastAsia="Calibri" w:hAnsi="Times New Roman" w:cs="Times New Roman"/>
                <w:sz w:val="24"/>
                <w:szCs w:val="24"/>
              </w:rPr>
              <w:t xml:space="preserve">ų savarankiškai spręsti </w:t>
            </w:r>
            <w:r w:rsidRPr="00FC034C">
              <w:rPr>
                <w:rFonts w:ascii="Times New Roman" w:eastAsia="Calibri" w:hAnsi="Times New Roman" w:cs="Times New Roman"/>
                <w:sz w:val="24"/>
                <w:szCs w:val="24"/>
                <w:lang w:val="en-US"/>
              </w:rPr>
              <w:t xml:space="preserve">(aptarti su dalyko mokytoju, klasės vadovu, lankyti socialinio pedagogo, logopedo konsultacijas). Apie 35 proc. mokinių geba pritaikyti įgytas žinias per to paties ar kito dalyko pamokas. </w:t>
            </w:r>
            <w:r w:rsidRPr="00FC034C">
              <w:rPr>
                <w:rFonts w:ascii="Times New Roman" w:eastAsia="Calibri" w:hAnsi="Times New Roman" w:cs="Times New Roman"/>
                <w:sz w:val="24"/>
                <w:szCs w:val="24"/>
              </w:rPr>
              <w:t>Mokiniams reikia nuolatinės mokytojo pagalbos, rekomendacijų.</w:t>
            </w:r>
          </w:p>
          <w:p w:rsidR="00FC034C" w:rsidRPr="00FC034C" w:rsidRDefault="00FC034C" w:rsidP="00FC034C">
            <w:pPr>
              <w:spacing w:after="0" w:line="240" w:lineRule="auto"/>
              <w:rPr>
                <w:rFonts w:ascii="Times New Roman" w:eastAsia="Calibri" w:hAnsi="Times New Roman" w:cs="Times New Roman"/>
                <w:sz w:val="24"/>
                <w:szCs w:val="24"/>
              </w:rPr>
            </w:pPr>
          </w:p>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Dalis mokytojų (nuo 40 iki 55 proc.) per pamokas skatina mokinius savarankiškai atlikti užduotis: juos vertina už sprendimų originalumą, gebėjimą naudotis savo žiniomis, įvairiais informacijos šaltiniais.</w:t>
            </w:r>
          </w:p>
          <w:p w:rsidR="00FC034C" w:rsidRPr="00FC034C" w:rsidRDefault="00FC034C" w:rsidP="00FC034C">
            <w:pPr>
              <w:spacing w:after="0" w:line="240" w:lineRule="auto"/>
              <w:rPr>
                <w:rFonts w:ascii="Times New Roman" w:eastAsia="Calibri" w:hAnsi="Times New Roman" w:cs="Times New Roman"/>
                <w:sz w:val="24"/>
                <w:szCs w:val="24"/>
                <w:lang w:val="en-US"/>
              </w:rPr>
            </w:pPr>
          </w:p>
        </w:tc>
      </w:tr>
      <w:tr w:rsidR="00FC034C" w:rsidRPr="00FC034C" w:rsidTr="004B286B">
        <w:tc>
          <w:tcPr>
            <w:tcW w:w="1816"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p>
        </w:tc>
        <w:tc>
          <w:tcPr>
            <w:tcW w:w="1978"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rPr>
            </w:pPr>
            <w:r w:rsidRPr="00FC034C">
              <w:rPr>
                <w:rFonts w:ascii="Times New Roman" w:eastAsia="Calibri" w:hAnsi="Times New Roman" w:cs="Times New Roman"/>
                <w:sz w:val="24"/>
                <w:szCs w:val="24"/>
                <w:lang w:val="en-US"/>
              </w:rPr>
              <w:t xml:space="preserve">2.4.3 </w:t>
            </w:r>
            <w:r w:rsidRPr="00FC034C">
              <w:rPr>
                <w:rFonts w:ascii="Times New Roman" w:eastAsia="Calibri" w:hAnsi="Times New Roman" w:cs="Times New Roman"/>
                <w:sz w:val="24"/>
                <w:szCs w:val="24"/>
              </w:rPr>
              <w:t>Mokymasis bendradarbiaujant</w:t>
            </w:r>
          </w:p>
        </w:tc>
        <w:tc>
          <w:tcPr>
            <w:tcW w:w="2850"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Daugiau nei pusė mokinių klasėje geba ir noriai dirba įvairios sudėties ir dydžio grupėse bei bendradarbiauja tarpusavyje, gabieji  teikia pagalbą silpniau besimokantiems – ugdosi socialinius gebėjimus, metakognityvinius  gebėjimus ir kt.</w:t>
            </w:r>
          </w:p>
        </w:tc>
        <w:tc>
          <w:tcPr>
            <w:tcW w:w="3245"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Mažiau nei pusė mokinių klasėje geba ir noriai dirba įvairios sudėties ir dydžio grupėse bei bendradarbiauja tarpusavyje, gabieji ne visada linkę teikti pagalbą silpniau besimokantiems.</w:t>
            </w:r>
          </w:p>
        </w:tc>
      </w:tr>
      <w:tr w:rsidR="00FC034C" w:rsidRPr="00FC034C" w:rsidTr="004B286B">
        <w:tc>
          <w:tcPr>
            <w:tcW w:w="1816"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 xml:space="preserve">2.5. Mokymo ir </w:t>
            </w:r>
            <w:r w:rsidRPr="00FC034C">
              <w:rPr>
                <w:rFonts w:ascii="Times New Roman" w:eastAsia="Calibri" w:hAnsi="Times New Roman" w:cs="Times New Roman"/>
                <w:sz w:val="24"/>
                <w:szCs w:val="24"/>
                <w:lang w:val="en-US"/>
              </w:rPr>
              <w:lastRenderedPageBreak/>
              <w:t>mokymosi diferencijavimas</w:t>
            </w:r>
          </w:p>
        </w:tc>
        <w:tc>
          <w:tcPr>
            <w:tcW w:w="1978"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rPr>
            </w:pPr>
            <w:r w:rsidRPr="00FC034C">
              <w:rPr>
                <w:rFonts w:ascii="Times New Roman" w:eastAsia="Calibri" w:hAnsi="Times New Roman" w:cs="Times New Roman"/>
                <w:sz w:val="24"/>
                <w:szCs w:val="24"/>
                <w:lang w:val="en-US"/>
              </w:rPr>
              <w:lastRenderedPageBreak/>
              <w:t>2.5.2.</w:t>
            </w:r>
            <w:r w:rsidRPr="00FC034C">
              <w:rPr>
                <w:rFonts w:ascii="Times New Roman" w:eastAsia="Calibri" w:hAnsi="Times New Roman" w:cs="Times New Roman"/>
                <w:sz w:val="24"/>
                <w:szCs w:val="24"/>
              </w:rPr>
              <w:t xml:space="preserve"> Mokymosi </w:t>
            </w:r>
            <w:r w:rsidRPr="00FC034C">
              <w:rPr>
                <w:rFonts w:ascii="Times New Roman" w:eastAsia="Calibri" w:hAnsi="Times New Roman" w:cs="Times New Roman"/>
                <w:sz w:val="24"/>
                <w:szCs w:val="24"/>
              </w:rPr>
              <w:lastRenderedPageBreak/>
              <w:t>veiklos diferencijavimas</w:t>
            </w:r>
          </w:p>
        </w:tc>
        <w:tc>
          <w:tcPr>
            <w:tcW w:w="2850"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lastRenderedPageBreak/>
              <w:t xml:space="preserve">Beveik visos klasės </w:t>
            </w:r>
            <w:r w:rsidRPr="00FC034C">
              <w:rPr>
                <w:rFonts w:ascii="Times New Roman" w:eastAsia="Calibri" w:hAnsi="Times New Roman" w:cs="Times New Roman"/>
                <w:sz w:val="24"/>
                <w:szCs w:val="24"/>
                <w:lang w:val="en-US"/>
              </w:rPr>
              <w:lastRenderedPageBreak/>
              <w:t xml:space="preserve">suformuotos pagal mokinių mokymosi poreikius, pasiekimus; mokiniai gali pereiti iš vienos klasės į kitą. Beveik visi mokytojai mokymo veiklą, turinį, tempą parenka pagal klasės poreikius, gebėjimus – naudojamos skirtingos mokymo priemonės, taikomi diferencijuoti atsiskaitymo būdai. Beveik per visas pamokas veikla sistemingai diferencijuojama ir individualizuojama, mokinių darbas stebimas, vertinamas. </w:t>
            </w:r>
          </w:p>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 xml:space="preserve"> 60</w:t>
            </w:r>
            <w:r w:rsidR="0006049B">
              <w:rPr>
                <w:rFonts w:ascii="Times New Roman" w:eastAsia="Calibri" w:hAnsi="Times New Roman" w:cs="Times New Roman"/>
                <w:sz w:val="24"/>
                <w:szCs w:val="24"/>
                <w:lang w:val="en-US"/>
              </w:rPr>
              <w:t xml:space="preserve"> </w:t>
            </w:r>
            <w:r w:rsidR="00DC1131">
              <w:rPr>
                <w:rFonts w:ascii="Times New Roman" w:eastAsia="Calibri" w:hAnsi="Times New Roman" w:cs="Times New Roman"/>
                <w:sz w:val="24"/>
                <w:szCs w:val="24"/>
                <w:lang w:val="en-US"/>
              </w:rPr>
              <w:t>s</w:t>
            </w:r>
            <w:bookmarkStart w:id="0" w:name="_GoBack"/>
            <w:bookmarkEnd w:id="0"/>
            <w:r w:rsidRPr="00FC034C">
              <w:rPr>
                <w:rFonts w:ascii="Times New Roman" w:eastAsia="Calibri" w:hAnsi="Times New Roman" w:cs="Times New Roman"/>
                <w:sz w:val="24"/>
                <w:szCs w:val="24"/>
                <w:lang w:val="en-US"/>
              </w:rPr>
              <w:t>proc. mokinių gali atlikti užduotis be mokytojo pagalbos. Pagal poreikį kartu su mokytoju dirba mokytojo padėjėjas.</w:t>
            </w:r>
          </w:p>
        </w:tc>
        <w:tc>
          <w:tcPr>
            <w:tcW w:w="3245" w:type="dxa"/>
            <w:shd w:val="clear" w:color="auto" w:fill="auto"/>
          </w:tcPr>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lastRenderedPageBreak/>
              <w:t xml:space="preserve">Maždaug pusė klasių  </w:t>
            </w:r>
            <w:r w:rsidRPr="00FC034C">
              <w:rPr>
                <w:rFonts w:ascii="Times New Roman" w:eastAsia="Calibri" w:hAnsi="Times New Roman" w:cs="Times New Roman"/>
                <w:sz w:val="24"/>
                <w:szCs w:val="24"/>
                <w:lang w:val="en-US"/>
              </w:rPr>
              <w:lastRenderedPageBreak/>
              <w:t xml:space="preserve">suformuotos neatsižvelgiant į  mokinių mokymosi poreikius, pasiekimus. Klasėse mokosi labai skirtingų poreikių, gebėjimų mokiniai. Tik apie pusė mokytojų mokymo veiklą, turinį, tempą parenka pagal klasės poreikius, gebėjimus. Klasėje visi atlieka tas pačias uduotis, naudojamos tos pačios mokymo priemonės. Per pamokas veikla diferencijuojama ir individualizuojama nesistemingai, mokinių darbas stebimas, vertinamas ne visada. </w:t>
            </w:r>
          </w:p>
          <w:p w:rsidR="00FC034C" w:rsidRPr="00FC034C" w:rsidRDefault="00FC034C" w:rsidP="00FC034C">
            <w:pPr>
              <w:spacing w:after="0" w:line="240" w:lineRule="auto"/>
              <w:rPr>
                <w:rFonts w:ascii="Times New Roman" w:eastAsia="Calibri" w:hAnsi="Times New Roman" w:cs="Times New Roman"/>
                <w:sz w:val="24"/>
                <w:szCs w:val="24"/>
                <w:lang w:val="en-US"/>
              </w:rPr>
            </w:pPr>
            <w:r w:rsidRPr="00FC034C">
              <w:rPr>
                <w:rFonts w:ascii="Times New Roman" w:eastAsia="Calibri" w:hAnsi="Times New Roman" w:cs="Times New Roman"/>
                <w:sz w:val="24"/>
                <w:szCs w:val="24"/>
                <w:lang w:val="en-US"/>
              </w:rPr>
              <w:t xml:space="preserve">Mažiau nei  pusė mokinių gali atlikti užduotis be mokytojo pagalbos. </w:t>
            </w:r>
          </w:p>
        </w:tc>
      </w:tr>
    </w:tbl>
    <w:p w:rsidR="00FC034C" w:rsidRDefault="00FC034C"/>
    <w:p w:rsidR="00FC034C" w:rsidRPr="00FC034C" w:rsidRDefault="00FC034C">
      <w:pPr>
        <w:rPr>
          <w:rFonts w:ascii="Times New Roman" w:hAnsi="Times New Roman" w:cs="Times New Roman"/>
          <w:sz w:val="24"/>
          <w:szCs w:val="24"/>
        </w:rPr>
      </w:pPr>
      <w:r w:rsidRPr="00FC034C">
        <w:rPr>
          <w:rFonts w:ascii="Times New Roman" w:hAnsi="Times New Roman" w:cs="Times New Roman"/>
          <w:sz w:val="24"/>
          <w:szCs w:val="24"/>
        </w:rPr>
        <w:t xml:space="preserve">Parengė </w:t>
      </w:r>
      <w:r w:rsidR="0006049B">
        <w:rPr>
          <w:rFonts w:ascii="Times New Roman" w:hAnsi="Times New Roman" w:cs="Times New Roman"/>
          <w:sz w:val="24"/>
          <w:szCs w:val="24"/>
        </w:rPr>
        <w:t xml:space="preserve">gimnazijos </w:t>
      </w:r>
      <w:r w:rsidRPr="00FC034C">
        <w:rPr>
          <w:rFonts w:ascii="Times New Roman" w:hAnsi="Times New Roman" w:cs="Times New Roman"/>
          <w:sz w:val="24"/>
          <w:szCs w:val="24"/>
        </w:rPr>
        <w:t>įsivertinimo darbo grupė</w:t>
      </w:r>
    </w:p>
    <w:sectPr w:rsidR="00FC034C" w:rsidRPr="00FC0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4C"/>
    <w:rsid w:val="0006049B"/>
    <w:rsid w:val="00DC1131"/>
    <w:rsid w:val="00F87E08"/>
    <w:rsid w:val="00FC03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3375</Words>
  <Characters>1925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3</cp:revision>
  <dcterms:created xsi:type="dcterms:W3CDTF">2011-04-04T06:44:00Z</dcterms:created>
  <dcterms:modified xsi:type="dcterms:W3CDTF">2012-01-10T10:47:00Z</dcterms:modified>
</cp:coreProperties>
</file>